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关于委外核算方面的操作流程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受限于场地、资金、质量、交期等因素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不少制造企业都</w:t>
      </w:r>
      <w:bookmarkStart w:id="0" w:name="_GoBack"/>
      <w:bookmarkEnd w:id="0"/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会存在委外生产业务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将企业所需的一些零部件或产品工序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发给其他制造工厂进行生产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其成本为出库原材料的成本合计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加对应委外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入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库单上的加工费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委外物料成本与其他产品的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出库核算/入库核算完全不同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highlight w:val="yellow"/>
          <w:shd w:val="clear" w:fill="FFFFFF"/>
          <w:lang w:val="en-US" w:eastAsia="zh-CN"/>
        </w:rPr>
        <w:t>外购毛坯件发出的委外加工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将采购的毛坯零件发出给外部工厂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外部工厂收到该毛坯零件进行简单加工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委托方收回加工完成的成品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假设现在电控组件气缸支架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需要进行委外加工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在电控生产进行委外推送后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下发至计划，进行缺料运算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然后将成品的委外订单推送采购员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在采购模块生成询价单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选择入库类型为委外入库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添加价格 100元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信息创建完成后，点击保存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确认为采购订单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采购订单自动生成组件的委外入库单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组件的委外入库单生成毛坯件的委外领料出库单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打开电控组件气缸支架的入库单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复制入库单号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打开库存模块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在委外领料出库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用组件的入库单号搜索毛坯件的领料出库单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如毛坯件没有库存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则会在采购模块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生成毛坯件的采购询价单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单价  10元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信息创建完成后点击保存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确认为采购订单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接收入库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生成一条库存计价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单价为采购订单的价格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毛坯件接收入库后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进行委外领料出库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发给加工厂加工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气缸支架加工完成后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在气缸支架的采购订单上进行接收入库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点击验证，完成成品入库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生成一条库存计价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单价为采购订单的价格  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即气缸支架的加工费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现在对气缸支架进行成本计算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首先做气缸支架毛坯件的出库核算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依次打开会计-成本模块-出库核算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选择对应会计期间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选择结转部分物料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产品选择毛坯件气缸支架（毛坯）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信息创建完成后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依次点击保存-开始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对委外领料出库的毛坯件计算成本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点击附件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下载出库核算表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根据月末一次加权平均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计算出毛坯件的成本价为10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查看毛坯件领料出库计价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已更新单价为10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计算出毛坯件成本后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现在计算成品成本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点击成本模块-委外核算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选择对应会计期间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点击开始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系统对这一期间所有委外产品进行核算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点击委外明细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可查看这一期间所有委外产品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核算完成后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查看气缸支架的委外入库计价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已更新成本价110元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即气缸支架加工费100元+毛坯件成本费 10元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highlight w:val="yellow"/>
          <w:shd w:val="clear" w:fill="FFFFFF"/>
          <w:lang w:val="en-US" w:eastAsia="zh-CN"/>
        </w:rPr>
        <w:t>发出半成品的委外加工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将自制的半成品发出给外部工厂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外部工厂收到该半成品进行加工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委托方收回加工完成的成品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假设机械组件的一道工序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需要进行委外加工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在工序上点击委外后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推送到采购模块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生产采购询价单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交货到选择委外入库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单价设置为 50  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确定采购订单后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接收入库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生成一条库存计价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单价为50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该成品入库后，现在进行成本计算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依次点击会计-成本模块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选择出库核算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计算原材料的成本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选择结转部分物料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选择要核算的产品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点击开始，下载附件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算出原材料的成本单价后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进行生产成本计算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选择对应的会计期间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选择计算部分物料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部门  选择要核算的生产部门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计价调拨类型 选择产品入库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 要核算的产品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信息创建完成后，点击保存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点击查看产品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显示这一部门在这个期间的所有生产领料产品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点击查看计价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显示这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部门在这个期间的所有生产领料计价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点击开始，进行生产成本计算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点击附件，下载核算表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算出自制产品的入库价后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现在进行出库核算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点击成本模块-出库核算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选择对应的会计区间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结转方法 选择结转部分物料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选择毛坯件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点击开始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核算完成后，点击附件可下载核算表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毛坯件的成本计算完成后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成本价自动更新到库存计价上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现在计算委外成品的成本价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点击成本模块-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委外核算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选择对应的会计区间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点击开始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计算这一区间的所有委外产品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成品成本价计算完成后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自动更新到成品的委外入库计价上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通过上述流程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可以有效帮助企业控制成本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企业的资源也能得到有效配置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企业订单也能按期交付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从而提高企业的生产效率以及企业的经营利润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6A4E54CC"/>
    <w:rsid w:val="6A4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2023-06-25T09:06:00Z</dcterms:created>
  <dc:creator>86136</dc:creator>
  <cp:lastModifiedBy>86136</cp:lastModifiedBy>
  <dcterms:modified xsi:type="dcterms:W3CDTF">2023-06-25T09:07:14Z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1FFA3DDC93AC432C866BAC2B8CF4F5FF_11</vt:lpwstr>
  </property>
</Properties>
</file>