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关于资产负债表、利润表以及现金流量表方面的操作流程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资产负债表反映财务状况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利润表反映经营成果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现金流量表详细描述了公司的经营、投资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与筹资活动所产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生的现金流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这三大报表涵盖了企业的全面财务数据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除一些特殊情况或需要明细分析的数据之外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三大报表已经能准确表述企业情况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下面请看实景演示</w:t>
      </w:r>
    </w:p>
    <w:p>
      <w:pPr>
        <w:rPr>
          <w:rFonts w:hint="default" w:ascii="微软雅黑" w:hAnsi="微软雅黑" w:eastAsia="微软雅黑" w:cs="微软雅黑"/>
          <w:color w:val="0000FF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0000FF"/>
          <w:sz w:val="24"/>
          <w:szCs w:val="32"/>
          <w:lang w:val="en-US" w:eastAsia="zh-CN"/>
        </w:rPr>
        <w:t>资产负债表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是反映企业在某一特定日期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（如月末、季末、年末）全部资产、负债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和所有者权益情况的会计报表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是企业经营活动的静态体现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依次点击配置-财务报告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进行资产负债表的配置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在报告行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添加的小节，是资产负债表的一级分类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即资产、负债、权益、负债+权益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点击资产，查看资产的详细信息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类型选择浮点数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显示域选择可折叠的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计算公式是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资产的子级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即流动资产、固定资产、非流动资产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的代号相加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子级的明细行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指资产的二级分类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分为流动资产、固定资产、非流动资产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点击流动资产，查看流动资产的详细信息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上级 是流动资产的上级分类即资产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类型选择浮点数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显示域选择可折叠的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计算公式是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流动资产的子级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即银行和现金科目、应收、流动资产、预付帐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的代号相加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子级的明细行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指流动资产的二级分类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分为银行和现金科目、应收、流动资产、预付帐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点击银行和现金科目，查看详细信息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上级为流动资产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类型选择浮点数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显示域选择可折叠的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这是资产的最后一级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所以没有子级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这就是资产的配置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其他小节的配置同上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以上就是资产负债表的配置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0000FF"/>
          <w:sz w:val="24"/>
          <w:szCs w:val="32"/>
          <w:lang w:val="en-US" w:eastAsia="zh-CN"/>
        </w:rPr>
        <w:t>利润表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是反映企业在一定会计期间的经营成果的报表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企业一定会计期间的经营成果既可能表现为盈利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也可能表现为亏损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因此，利润表也被称为损益表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也就是要搞清楚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企业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这一段时间是赚了是赔了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依次点击配置-财务报告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进行利润表（损益表）的配置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利润表和资产负债表在功能选择上是一致的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在报告行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添加的小节，是利润表的一级分类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即收入、费用、净利润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点击费用，查看费用的详细信息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类型选择浮点数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显示域选择可折叠的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计算公式为费用子级的代号相加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即EXP+DEP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子级的明细行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指费用的二级分类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分为费用和折旧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点击费用，查看详细信息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上级为费用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类型选择浮点数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显示域选择可折叠的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这是费用的最后一级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所以没有子级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这就是费用的配置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其他小节的配置同上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以上就是利润表（损益表）的配置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color w:val="0000FF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0000FF"/>
          <w:sz w:val="24"/>
          <w:szCs w:val="32"/>
          <w:lang w:val="en-US" w:eastAsia="zh-CN"/>
        </w:rPr>
        <w:t>现金流量表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反映企业在一定会计期间现金和现金等价物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流入和流出的报表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这张表所解释的就是在过去的这一段时间里(月度/季度/年度)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这个企业收进来多少现金，付出去多少现金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还剩多少在银行里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现金流量表是系统的自带表格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所以不需要进行配置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点击配置-科目标签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可以对现金流量标签进行管理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现金流量表的取值有两种方法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第一种从会计科目取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点击配置-会计科目表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在会计科目上边添加标签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在会计科目上维护好后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创建凭证时不需要再添加现金流量标签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系统自动取值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第二种是从凭证分录上取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创建凭证时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在会计分录上添加现金流量标签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系统从会计凭证分录取值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当第一种和第二种同时存在时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即会计科目上了添加标签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会计凭证分录上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也添加了现金流量标签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遇到这种情况时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系统取会计凭证分录上的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现金流量标签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通过上述流程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以数字的形式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详细准确地记录和披露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企业的财务状况和经营成果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管理者可通过对财务报表的分析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加强内部控制和监督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防止部门或个人工作错弊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保征资产安全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7634573F"/>
    <w:rsid w:val="7634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2023-06-25T09:04:00Z</dcterms:created>
  <dc:creator>86136</dc:creator>
  <cp:lastModifiedBy>86136</cp:lastModifiedBy>
  <dcterms:modified xsi:type="dcterms:W3CDTF">2023-06-25T09:04:47Z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BACD8D9B69A8482AAF31D5C570C3B627_11</vt:lpwstr>
  </property>
</Properties>
</file>